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687.0" w:type="dxa"/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2f2" w:val="clear"/>
          </w:tcPr>
          <w:p w:rsidR="00000000" w:rsidDel="00000000" w:rsidP="00000000" w:rsidRDefault="00000000" w:rsidRPr="00000000" w14:paraId="00000002">
            <w:pPr>
              <w:tabs>
                <w:tab w:val="left" w:leader="none" w:pos="-1440"/>
                <w:tab w:val="left" w:leader="none" w:pos="288"/>
                <w:tab w:val="left" w:leader="none" w:pos="1152"/>
                <w:tab w:val="left" w:leader="none" w:pos="1440"/>
                <w:tab w:val="left" w:leader="none" w:pos="1584"/>
                <w:tab w:val="left" w:leader="none" w:pos="1728"/>
                <w:tab w:val="left" w:leader="none" w:pos="1872"/>
                <w:tab w:val="left" w:leader="none" w:pos="2694"/>
                <w:tab w:val="left" w:leader="none" w:pos="2736"/>
                <w:tab w:val="left" w:leader="none" w:pos="3456"/>
                <w:tab w:val="left" w:leader="none" w:pos="5103"/>
                <w:tab w:val="left" w:leader="none" w:pos="7230"/>
              </w:tabs>
              <w:spacing w:before="240"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12529"/>
                <w:sz w:val="20"/>
                <w:szCs w:val="20"/>
                <w:rtl w:val="0"/>
              </w:rPr>
              <w:t xml:space="preserve">Классика Ораниенбаума. 1 день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tabs>
          <w:tab w:val="left" w:leader="none" w:pos="-1440"/>
          <w:tab w:val="left" w:leader="none" w:pos="2910"/>
        </w:tabs>
        <w:spacing w:after="0" w:line="240" w:lineRule="auto"/>
        <w:ind w:right="-108"/>
        <w:rPr>
          <w:rFonts w:ascii="Verdana" w:cs="Verdana" w:eastAsia="Verdana" w:hAnsi="Verdana"/>
          <w:i w:val="1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ab/>
      </w:r>
    </w:p>
    <w:tbl>
      <w:tblPr>
        <w:tblStyle w:val="Table2"/>
        <w:tblW w:w="9935.0" w:type="dxa"/>
        <w:jc w:val="left"/>
        <w:tblInd w:w="-687.0" w:type="dxa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ayout w:type="fixed"/>
        <w:tblLook w:val="0000"/>
      </w:tblPr>
      <w:tblGrid>
        <w:gridCol w:w="254"/>
        <w:gridCol w:w="9681"/>
        <w:tblGridChange w:id="0">
          <w:tblGrid>
            <w:gridCol w:w="254"/>
            <w:gridCol w:w="9681"/>
          </w:tblGrid>
        </w:tblGridChange>
      </w:tblGrid>
      <w:tr>
        <w:trPr>
          <w:cantSplit w:val="0"/>
          <w:trHeight w:val="316.573730468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2f2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80" w:line="276" w:lineRule="auto"/>
              <w:ind w:right="-102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Даты тура: 03 мая, 10 мая, 17 мая, 31 мая, 07 июня, 14 июня, 21 июня, 28 июня.</w:t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after="0" w:before="24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09:00 – подача автобуса к ст. м. «Невский Проспект»</w:t>
            </w:r>
          </w:p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Место посадки: СПб., ст. м. «Невский Проспект», парковка за Казанским собором.</w:t>
            </w:r>
          </w:p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09:15 – </w:t>
            </w:r>
            <w:hyperlink r:id="rId6"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u w:val="single"/>
                  <w:rtl w:val="0"/>
                </w:rPr>
                <w:t xml:space="preserve">отправление автобуса от ст. м. «Невский Проспект»</w:t>
                <w:br w:type="textWrapping"/>
                <w:br w:type="textWrapping"/>
              </w:r>
            </w:hyperlink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Трассовая экскурсия по пути до Ораниенбаума.</w:t>
            </w:r>
          </w:p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Ораниенбаум – одно из самых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небанальных направлений.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Здесь нет огромных очередей и толп туристов, при этом Ораниенбаум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ничем не уступает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по красоте и атмосфере другим популярным пригородам Санкт-Петербурга.</w:t>
            </w:r>
          </w:p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Ораниенбаум был заложен сподвижником Петра I Александром Даниловичем Меньшиковым. Он возвел величественный дворец с регулярным парком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напротив Кронштадта.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Парадная резиденция встречала прибывающих в Петербург по морю гостей, и служила символом победы России в Северной войне.</w:t>
            </w:r>
          </w:p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Посещение парка Ораниенбаум без экскурсии (входные билеты в парк входят в стоимость).  </w:t>
            </w:r>
          </w:p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Значительную часть музея-заповедника Ораниенбаум занимает Верхний парк, который еще называют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Северной Швейцарией.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Верхний парк сохранил свой исторический облик до наших дней. Его украшают скульптуры, архитектурные постройки, пруды и мосты. Здесь словно ощущаешь себя героем исторического фильма! Не хватает только костюмов, платьев и париков.</w:t>
              <w:br w:type="textWrapping"/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Для желающий экскурсия в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Большой Меншиковский дворец (Взрослые - 1200 руб/чел,  дети 5 - 15.99 лет - 850 руб/чел цена включает экскурсионное обслуживание во дворце и парке). Количество билетов для покупки на нашем сайте ограничено. </w:t>
              <w:br w:type="textWrapping"/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Экскурсия в Большой Меншиковский дворец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— великолепный образец петровского барокко. Это один из самых гармоничных и удивительно ценных памятников, здесь как нельзя лучше ощущается дух петровского времени. В ходе экскурсии мы приобщимся к истории Ораниенбаума, Кронштадта, Санкт-Петербурга. Узнаем о князе Меншикове, освоении Ижорских земель, и, конечно, полюбуемся грандиозными интерьерами, ведь, как известно, небывалая роскошь загородной резиденции Светлейшего князя, превосходила даже Петергоф. </w:t>
              <w:br w:type="textWrapping"/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Отправление в Санкт-Петербург.</w:t>
            </w:r>
          </w:p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16:00 Ориентировочное время возвращения в Санкт-Петербург, ст.м. Невский проспект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4.0" w:type="dxa"/>
        <w:jc w:val="left"/>
        <w:tblInd w:w="-6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7"/>
        <w:gridCol w:w="1447"/>
        <w:tblGridChange w:id="0">
          <w:tblGrid>
            <w:gridCol w:w="8477"/>
            <w:gridCol w:w="14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Стоимость экскурсии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1 чел.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Взрослый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1 690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Ребенок до 18 лет и пенсионеры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1 390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Ребенок до 14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790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Ребенок до 5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Бесплатно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 стоимость тура входит: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транспортное обслуживание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услуги экскурсовода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входные билеты в парк</w:t>
      </w:r>
    </w:p>
    <w:p w:rsidR="00000000" w:rsidDel="00000000" w:rsidP="00000000" w:rsidRDefault="00000000" w:rsidRPr="00000000" w14:paraId="0000001F">
      <w:pPr>
        <w:spacing w:after="0" w:line="240" w:lineRule="auto"/>
        <w:ind w:left="-142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30.0" w:type="dxa"/>
        <w:jc w:val="left"/>
        <w:tblInd w:w="-6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25"/>
        <w:gridCol w:w="2505"/>
        <w:tblGridChange w:id="0">
          <w:tblGrid>
            <w:gridCol w:w="7425"/>
            <w:gridCol w:w="2505"/>
          </w:tblGrid>
        </w:tblGridChange>
      </w:tblGrid>
      <w:tr>
        <w:trPr>
          <w:cantSplit w:val="0"/>
          <w:trHeight w:val="251.07824707031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Дополнительно оплачивается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Взр/дет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Входные билеты с экскурсией в Большой Меншиковский дворец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1200/850 руб.</w:t>
            </w:r>
          </w:p>
        </w:tc>
      </w:tr>
    </w:tbl>
    <w:p w:rsidR="00000000" w:rsidDel="00000000" w:rsidP="00000000" w:rsidRDefault="00000000" w:rsidRPr="00000000" w14:paraId="00000024">
      <w:pPr>
        <w:keepNext w:val="1"/>
        <w:keepLines w:val="1"/>
        <w:spacing w:after="0" w:line="240" w:lineRule="auto"/>
        <w:ind w:left="-567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1"/>
        <w:spacing w:after="0" w:line="240" w:lineRule="auto"/>
        <w:ind w:left="-567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1"/>
        <w:spacing w:after="0" w:line="240" w:lineRule="auto"/>
        <w:ind w:left="-567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Комментарии к туру: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Схема размещения мест в автобусе может незначительно меняться в зависимости от марки и вместимости транспортного средства.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 себе необходимо иметь паспорт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Необходимо брать с собой в дорогу наличные деньги на дополнительные расходы, на объектах маршрута могут отсутствовать терминалы бесконтактной оплаты или интернет.</w:t>
        <w:tab/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andex.ru/maps/2/saint-petersburg/house/kazanskaya_ulitsa_2/Z0kYdQVjSEMFQFtjfXVycnprZQ==/?indoorLevel=1&amp;ll=30.322728%2C59.933236&amp;utm_source=share&amp;z=1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