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276" w:lineRule="auto"/>
        <w:jc w:val="both"/>
        <w:rPr>
          <w:rFonts w:ascii="Times New Roman" w:cs="Times New Roman" w:eastAsia="Times New Roman" w:hAnsi="Times New Roman"/>
          <w:sz w:val="24"/>
          <w:szCs w:val="24"/>
        </w:rPr>
      </w:pPr>
      <w:r w:rsidDel="00000000" w:rsidR="00000000" w:rsidRPr="00000000">
        <w:rPr>
          <w:rtl w:val="0"/>
        </w:rPr>
      </w:r>
    </w:p>
    <w:tbl>
      <w:tblPr>
        <w:tblStyle w:val="Table1"/>
        <w:tblW w:w="9923.0" w:type="dxa"/>
        <w:jc w:val="left"/>
        <w:tblInd w:w="-687.0" w:type="dxa"/>
        <w:tblLayout w:type="fixed"/>
        <w:tblLook w:val="0000"/>
      </w:tblPr>
      <w:tblGrid>
        <w:gridCol w:w="9923"/>
        <w:tblGridChange w:id="0">
          <w:tblGrid>
            <w:gridCol w:w="9923"/>
          </w:tblGrid>
        </w:tblGridChange>
      </w:tblGrid>
      <w:tr>
        <w:trPr>
          <w:cantSplit w:val="0"/>
          <w:trHeight w:val="139" w:hRule="atLeast"/>
          <w:tblHeader w:val="0"/>
        </w:trPr>
        <w:tc>
          <w:tcPr>
            <w:tcBorders>
              <w:top w:color="000000" w:space="0" w:sz="4" w:val="single"/>
              <w:left w:color="000000" w:space="0" w:sz="4" w:val="single"/>
              <w:bottom w:color="000000" w:space="0" w:sz="4" w:val="single"/>
              <w:right w:color="000000" w:space="0" w:sz="4" w:val="single"/>
            </w:tcBorders>
            <w:shd w:fill="f1f2f2" w:val="clear"/>
          </w:tcPr>
          <w:p w:rsidR="00000000" w:rsidDel="00000000" w:rsidP="00000000" w:rsidRDefault="00000000" w:rsidRPr="00000000" w14:paraId="00000002">
            <w:pPr>
              <w:tabs>
                <w:tab w:val="left" w:leader="none" w:pos="-1440"/>
                <w:tab w:val="left" w:leader="none" w:pos="288"/>
                <w:tab w:val="left" w:leader="none" w:pos="1152"/>
                <w:tab w:val="left" w:leader="none" w:pos="1440"/>
                <w:tab w:val="left" w:leader="none" w:pos="1584"/>
                <w:tab w:val="left" w:leader="none" w:pos="1728"/>
                <w:tab w:val="left" w:leader="none" w:pos="1872"/>
                <w:tab w:val="left" w:leader="none" w:pos="2694"/>
                <w:tab w:val="left" w:leader="none" w:pos="2736"/>
                <w:tab w:val="left" w:leader="none" w:pos="3456"/>
                <w:tab w:val="left" w:leader="none" w:pos="5103"/>
                <w:tab w:val="left" w:leader="none" w:pos="7230"/>
              </w:tabs>
              <w:spacing w:before="240" w:line="240" w:lineRule="auto"/>
              <w:jc w:val="center"/>
              <w:rPr>
                <w:rFonts w:ascii="Verdana" w:cs="Verdana" w:eastAsia="Verdana" w:hAnsi="Verdana"/>
                <w:b w:val="1"/>
                <w:sz w:val="18"/>
                <w:szCs w:val="18"/>
              </w:rPr>
            </w:pPr>
            <w:r w:rsidDel="00000000" w:rsidR="00000000" w:rsidRPr="00000000">
              <w:rPr>
                <w:rFonts w:ascii="Verdana" w:cs="Verdana" w:eastAsia="Verdana" w:hAnsi="Verdana"/>
                <w:b w:val="1"/>
                <w:color w:val="212529"/>
                <w:sz w:val="20"/>
                <w:szCs w:val="20"/>
                <w:rtl w:val="0"/>
              </w:rPr>
              <w:t xml:space="preserve">Ладожские шхеры и Места силы Хутора "Милка". 1 день</w:t>
              <w:br w:type="textWrapping"/>
            </w:r>
            <w:r w:rsidDel="00000000" w:rsidR="00000000" w:rsidRPr="00000000">
              <w:rPr>
                <w:rtl w:val="0"/>
              </w:rPr>
            </w:r>
          </w:p>
        </w:tc>
      </w:tr>
    </w:tbl>
    <w:p w:rsidR="00000000" w:rsidDel="00000000" w:rsidP="00000000" w:rsidRDefault="00000000" w:rsidRPr="00000000" w14:paraId="00000003">
      <w:pPr>
        <w:tabs>
          <w:tab w:val="left" w:leader="none" w:pos="-1440"/>
          <w:tab w:val="left" w:leader="none" w:pos="2910"/>
        </w:tabs>
        <w:spacing w:after="0" w:line="240" w:lineRule="auto"/>
        <w:ind w:right="-108"/>
        <w:rPr>
          <w:rFonts w:ascii="Verdana" w:cs="Verdana" w:eastAsia="Verdana" w:hAnsi="Verdana"/>
          <w:i w:val="1"/>
          <w:color w:val="000000"/>
          <w:sz w:val="18"/>
          <w:szCs w:val="18"/>
        </w:rPr>
      </w:pPr>
      <w:r w:rsidDel="00000000" w:rsidR="00000000" w:rsidRPr="00000000">
        <w:rPr>
          <w:rFonts w:ascii="Verdana" w:cs="Verdana" w:eastAsia="Verdana" w:hAnsi="Verdana"/>
          <w:i w:val="1"/>
          <w:color w:val="000000"/>
          <w:sz w:val="18"/>
          <w:szCs w:val="18"/>
          <w:rtl w:val="0"/>
        </w:rPr>
        <w:tab/>
      </w:r>
    </w:p>
    <w:tbl>
      <w:tblPr>
        <w:tblStyle w:val="Table2"/>
        <w:tblW w:w="9935.0" w:type="dxa"/>
        <w:jc w:val="left"/>
        <w:tblInd w:w="-687.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254"/>
        <w:gridCol w:w="9681"/>
        <w:tblGridChange w:id="0">
          <w:tblGrid>
            <w:gridCol w:w="254"/>
            <w:gridCol w:w="9681"/>
          </w:tblGrid>
        </w:tblGridChange>
      </w:tblGrid>
      <w:tr>
        <w:trPr>
          <w:cantSplit w:val="0"/>
          <w:trHeight w:val="316.57373046875" w:hRule="atLeast"/>
          <w:tblHeader w:val="0"/>
        </w:trPr>
        <w:tc>
          <w:tcPr>
            <w:gridSpan w:val="2"/>
            <w:tcBorders>
              <w:top w:color="000000" w:space="0" w:sz="4" w:val="single"/>
              <w:left w:color="000000" w:space="0" w:sz="4" w:val="single"/>
              <w:bottom w:color="000000" w:space="0" w:sz="4" w:val="single"/>
              <w:right w:color="000000" w:space="0" w:sz="4" w:val="single"/>
            </w:tcBorders>
            <w:shd w:fill="f1f2f2" w:val="clear"/>
            <w:vAlign w:val="center"/>
          </w:tcPr>
          <w:p w:rsidR="00000000" w:rsidDel="00000000" w:rsidP="00000000" w:rsidRDefault="00000000" w:rsidRPr="00000000" w14:paraId="00000004">
            <w:pPr>
              <w:widowControl w:val="0"/>
              <w:spacing w:after="0" w:before="80" w:line="276" w:lineRule="auto"/>
              <w:ind w:right="-102"/>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Даты тура: 07 июня, 14 июня, 21 июня, 28 июня, 01 июля, 05 июля, 08 июля, 12 июля, 15 июля, 19 июля, 22 июля, 26 июля, 29 июля, 02 августа, 05 августа, 09 августа, 12 августа, 16 августа, 19 августа, 23 августа, 26 августа, 30 августа.</w:t>
            </w:r>
          </w:p>
        </w:tc>
      </w:tr>
      <w:tr>
        <w:trPr>
          <w:cantSplit w:val="0"/>
          <w:trHeight w:val="127"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6">
            <w:pPr>
              <w:widowControl w:val="0"/>
              <w:spacing w:after="0" w:before="240" w:line="240" w:lineRule="auto"/>
              <w:jc w:val="both"/>
              <w:rPr>
                <w:rFonts w:ascii="Verdana" w:cs="Verdana" w:eastAsia="Verdana" w:hAnsi="Verdana"/>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pacing w:after="120" w:before="0" w:line="276" w:lineRule="auto"/>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6:45 – Подача автобуса к ст. м. «Невский Проспект»</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pacing w:after="120" w:before="0" w:line="276"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Место посадки: СПб., ст. м. «Невский Проспект», парковка за Казанским собором.</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pacing w:after="120" w:before="0" w:line="276" w:lineRule="auto"/>
              <w:jc w:val="both"/>
              <w:rPr>
                <w:rFonts w:ascii="Verdana" w:cs="Verdana" w:eastAsia="Verdana" w:hAnsi="Verdana"/>
                <w:sz w:val="18"/>
                <w:szCs w:val="18"/>
                <w:u w:val="single"/>
              </w:rPr>
            </w:pPr>
            <w:r w:rsidDel="00000000" w:rsidR="00000000" w:rsidRPr="00000000">
              <w:rPr>
                <w:rFonts w:ascii="Verdana" w:cs="Verdana" w:eastAsia="Verdana" w:hAnsi="Verdana"/>
                <w:sz w:val="18"/>
                <w:szCs w:val="18"/>
                <w:rtl w:val="0"/>
              </w:rPr>
              <w:t xml:space="preserve">07:00 –</w:t>
            </w:r>
            <w:hyperlink r:id="rId6">
              <w:r w:rsidDel="00000000" w:rsidR="00000000" w:rsidRPr="00000000">
                <w:rPr>
                  <w:rFonts w:ascii="Verdana" w:cs="Verdana" w:eastAsia="Verdana" w:hAnsi="Verdana"/>
                  <w:sz w:val="18"/>
                  <w:szCs w:val="18"/>
                  <w:u w:val="single"/>
                  <w:rtl w:val="0"/>
                </w:rPr>
                <w:t xml:space="preserve"> отправление автобуса от ст. м. «Невский Проспект»</w:t>
              </w:r>
            </w:hyperlink>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after="120" w:before="0" w:line="276" w:lineRule="auto"/>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07:25 – Подача автобуса к ст. м. «Проспект Просвещения»</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pacing w:after="120" w:before="0" w:line="276"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Место посадки: СПб., ст. м. «Проспект Просвещения», автобусная остановка, пр. Энгельса, 141.</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pacing w:after="120" w:before="0" w:line="276"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7:30 –</w:t>
            </w:r>
            <w:hyperlink r:id="rId7">
              <w:r w:rsidDel="00000000" w:rsidR="00000000" w:rsidRPr="00000000">
                <w:rPr>
                  <w:rFonts w:ascii="Verdana" w:cs="Verdana" w:eastAsia="Verdana" w:hAnsi="Verdana"/>
                  <w:sz w:val="18"/>
                  <w:szCs w:val="18"/>
                  <w:u w:val="single"/>
                  <w:rtl w:val="0"/>
                </w:rPr>
                <w:t xml:space="preserve"> отправление автобуса от ст. м. «Проспект просвещения»</w:t>
              </w:r>
            </w:hyperlink>
            <w:r w:rsidDel="00000000" w:rsidR="00000000" w:rsidRPr="00000000">
              <w:rPr>
                <w:rtl w:val="0"/>
              </w:rPr>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pacing w:after="120" w:before="0" w:line="276" w:lineRule="auto"/>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Трассовая экскурсия по пути. </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pacing w:after="120" w:before="0" w:line="276"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Осмотр </w:t>
            </w:r>
            <w:r w:rsidDel="00000000" w:rsidR="00000000" w:rsidRPr="00000000">
              <w:rPr>
                <w:rFonts w:ascii="Verdana" w:cs="Verdana" w:eastAsia="Verdana" w:hAnsi="Verdana"/>
                <w:b w:val="1"/>
                <w:sz w:val="18"/>
                <w:szCs w:val="18"/>
                <w:rtl w:val="0"/>
              </w:rPr>
              <w:t xml:space="preserve">Лосевских порогов</w:t>
            </w:r>
            <w:r w:rsidDel="00000000" w:rsidR="00000000" w:rsidRPr="00000000">
              <w:rPr>
                <w:rFonts w:ascii="Verdana" w:cs="Verdana" w:eastAsia="Verdana" w:hAnsi="Verdana"/>
                <w:sz w:val="18"/>
                <w:szCs w:val="18"/>
                <w:rtl w:val="0"/>
              </w:rPr>
              <w:t xml:space="preserve"> на проезде. </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pacing w:after="120" w:before="0" w:line="276"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Лосевские пороги представляют собой мощную бурлящую протоку между озерами Вуокса и Суходольское. На порогах проводятся соревнования по технике водного туризма, сплавы на байдарках и рафтах.</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pacing w:after="120" w:before="0" w:line="276" w:lineRule="auto"/>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11:30 Прибытие в Кузнечное. Экскурсия по хутору-музею “Milka”.</w:t>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pacing w:after="120" w:before="0" w:line="276"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Старинный финский хутор, на территории которого сохранилось жилое здание 1914 года постройки (в прошлом часть здания использовалось, как магазин). Также на территории располагается перевезенное здание железнодорожного вокзала Каарлахти (ныне Кузнечное) 1916 г. (арх. Туве Хёльстрем). В данном здании функционирует краеведческий музей.</w:t>
              <w:br w:type="textWrapping"/>
              <w:t xml:space="preserve">На территории хутора открыты 2 археологических памятника: эпоха мезалита и эпоха раннего средневековья, представляющие собой небольшую территорию вокруг гранитного валуна.</w:t>
              <w:br w:type="textWrapping"/>
              <w:br w:type="textWrapping"/>
            </w:r>
            <w:r w:rsidDel="00000000" w:rsidR="00000000" w:rsidRPr="00000000">
              <w:rPr>
                <w:rFonts w:ascii="Verdana" w:cs="Verdana" w:eastAsia="Verdana" w:hAnsi="Verdana"/>
                <w:b w:val="1"/>
                <w:sz w:val="18"/>
                <w:szCs w:val="18"/>
                <w:rtl w:val="0"/>
              </w:rPr>
              <w:t xml:space="preserve">Обед в д.Березово</w:t>
            </w:r>
            <w:r w:rsidDel="00000000" w:rsidR="00000000" w:rsidRPr="00000000">
              <w:rPr>
                <w:rFonts w:ascii="Verdana" w:cs="Verdana" w:eastAsia="Verdana" w:hAnsi="Verdana"/>
                <w:sz w:val="18"/>
                <w:szCs w:val="18"/>
                <w:rtl w:val="0"/>
              </w:rPr>
              <w:t xml:space="preserve">(доп. плата, 500-750 руб./чел.)</w: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spacing w:after="120" w:before="0" w:line="276" w:lineRule="auto"/>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Водная экскурсия по Ладоге </w:t>
            </w:r>
            <w:r w:rsidDel="00000000" w:rsidR="00000000" w:rsidRPr="00000000">
              <w:rPr>
                <w:rFonts w:ascii="Verdana" w:cs="Verdana" w:eastAsia="Verdana" w:hAnsi="Verdana"/>
                <w:sz w:val="18"/>
                <w:szCs w:val="18"/>
                <w:rtl w:val="0"/>
              </w:rPr>
              <w:t xml:space="preserve">(оплачивается дополнительно 1500 руб/чел. Длительность - около 2-х часов).</w:t>
              <w:br w:type="textWrapping"/>
            </w:r>
            <w:r w:rsidDel="00000000" w:rsidR="00000000" w:rsidRPr="00000000">
              <w:rPr>
                <w:rFonts w:ascii="Verdana" w:cs="Verdana" w:eastAsia="Verdana" w:hAnsi="Verdana"/>
                <w:b w:val="1"/>
                <w:sz w:val="18"/>
                <w:szCs w:val="18"/>
                <w:rtl w:val="0"/>
              </w:rPr>
              <w:t xml:space="preserve">Либо посещение музея живой истории "Стрелецкий острог"</w:t>
            </w:r>
            <w:r w:rsidDel="00000000" w:rsidR="00000000" w:rsidRPr="00000000">
              <w:rPr>
                <w:rFonts w:ascii="Verdana" w:cs="Verdana" w:eastAsia="Verdana" w:hAnsi="Verdana"/>
                <w:sz w:val="18"/>
                <w:szCs w:val="18"/>
                <w:rtl w:val="0"/>
              </w:rPr>
              <w:t xml:space="preserve">.</w:t>
            </w:r>
          </w:p>
          <w:p w:rsidR="00000000" w:rsidDel="00000000" w:rsidP="00000000" w:rsidRDefault="00000000" w:rsidRPr="00000000" w14:paraId="00000013">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120" w:before="0" w:line="276" w:lineRule="auto"/>
              <w:ind w:left="720" w:hanging="36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Нас ждет увлекательное путешествие с осмотром жемчужины Северного Приладожья - Ладожских шхер. Шхеры - это скалистый архипелаг на Ладожском озере, цепочка мелких островов, протянувшаяся по всему северному побережью озера, от поселка Березово на западе до города Питкяранта на востоке. На этой территории сосредоточено около 650 скалистых островов. Все это великолепие возникло на берегах Ладожского озера как итог выступающих ледниковых слоев на части материка, которая в конечном итоге была затоплена морем так, что над поверхностью виднелись только самые высокие участки суши в виде небольших островов и скал. Острова преимущественно состоят из кристаллических пород.</w:t>
              <w:br w:type="textWrapping"/>
              <w:br w:type="textWrapping"/>
              <w:t xml:space="preserve">Маршрут прогулки пройдет по живописному заливу Лехмалахти, шхерному району Ладоги, воркуг десятка необитаемых островов. Трудно поверить, что такая красота находится совсем недалеко от Санкт-Петербурга! </w:t>
              <w:br w:type="textWrapping"/>
              <w:br w:type="textWrapping"/>
              <w:t xml:space="preserve">Высадка на острове Кильпола, подъем на гору Руллалахденвуори (57м). Кильпола - второй по величине остров на Ладоге после Валаама. В глубине небольшой бухты здесь расположена гора Руллалахденвуори, с которой открывается потрясающий вид на озеро, лесные массивы, бухту Ахвенапайанлахти, залив Лехмалахти, а также десятки островков Ладожского озера. Поднимаясь на гору, мы пройдем по лесным тропам и полюбуемся нетронутой карельской природой. </w:t>
            </w:r>
          </w:p>
          <w:p w:rsidR="00000000" w:rsidDel="00000000" w:rsidP="00000000" w:rsidRDefault="00000000" w:rsidRPr="00000000" w14:paraId="00000014">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120" w:before="0" w:line="276" w:lineRule="auto"/>
              <w:ind w:left="720" w:hanging="36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Музей "Стрелецкий острог" (включено в стоимость, для тех кто не едет на водную экскурсию) посвящён истории стрелецкого войска и охватывает период от его зарождения, в период царствования Ивана Грозного в 1550 году, до упразднения царём Петром I в 1720-х годах. Стрелецкий острог— является объектом экспериментальной археологии, где все постройки и сооружения возведены так же, как строили жители данного региона. </w:t>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spacing w:after="120" w:before="0" w:line="276" w:lineRule="auto"/>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17:00 Отправление в Санкт-Петербург.</w:t>
              <w:br w:type="textWrapping"/>
              <w:br w:type="textWrapping"/>
            </w:r>
            <w:r w:rsidDel="00000000" w:rsidR="00000000" w:rsidRPr="00000000">
              <w:rPr>
                <w:rFonts w:ascii="Verdana" w:cs="Verdana" w:eastAsia="Verdana" w:hAnsi="Verdana"/>
                <w:sz w:val="18"/>
                <w:szCs w:val="18"/>
                <w:rtl w:val="0"/>
              </w:rPr>
              <w:t xml:space="preserve">20:00 Ориентировочное время прибытия в Санкт-Петербург, остановки на ст.м. Проспект Просвещения, ст.м. Невский проспект </w:t>
            </w:r>
            <w:r w:rsidDel="00000000" w:rsidR="00000000" w:rsidRPr="00000000">
              <w:rPr>
                <w:rtl w:val="0"/>
              </w:rPr>
            </w:r>
          </w:p>
        </w:tc>
      </w:tr>
    </w:tbl>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567" w:right="-284" w:firstLine="0"/>
        <w:jc w:val="left"/>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567" w:right="-284" w:firstLine="0"/>
        <w:jc w:val="left"/>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567" w:right="-284" w:firstLine="0"/>
        <w:jc w:val="left"/>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567" w:right="-284" w:firstLine="0"/>
        <w:jc w:val="left"/>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567" w:right="-284" w:firstLine="0"/>
        <w:jc w:val="left"/>
        <w:rPr>
          <w:rFonts w:ascii="Verdana" w:cs="Verdana" w:eastAsia="Verdana" w:hAnsi="Verdana"/>
          <w:b w:val="1"/>
          <w:sz w:val="18"/>
          <w:szCs w:val="18"/>
        </w:rPr>
      </w:pPr>
      <w:r w:rsidDel="00000000" w:rsidR="00000000" w:rsidRPr="00000000">
        <w:rPr>
          <w:rtl w:val="0"/>
        </w:rPr>
      </w:r>
    </w:p>
    <w:tbl>
      <w:tblPr>
        <w:tblStyle w:val="Table3"/>
        <w:tblW w:w="9924.0" w:type="dxa"/>
        <w:jc w:val="left"/>
        <w:tblInd w:w="-68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77"/>
        <w:gridCol w:w="1447"/>
        <w:tblGridChange w:id="0">
          <w:tblGrid>
            <w:gridCol w:w="8477"/>
            <w:gridCol w:w="144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B">
            <w:pPr>
              <w:spacing w:after="0" w:lineRule="auto"/>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Стоимость экскурсии</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C">
            <w:pPr>
              <w:spacing w:after="0" w:lineRule="auto"/>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1 чел.</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spacing w:after="0" w:lineRule="auto"/>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Взрослый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2 490 руб.</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F">
            <w:pPr>
              <w:spacing w:after="0" w:lineRule="auto"/>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Ребенок до 18 лет и пенсионеры</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0">
            <w:pPr>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2 390 руб.</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spacing w:after="0" w:lineRule="auto"/>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Ребенок до 14 лет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2 390 руб.</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spacing w:after="0" w:lineRule="auto"/>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Ребенок до 5 лет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Бесплатно</w:t>
            </w:r>
          </w:p>
        </w:tc>
      </w:tr>
    </w:tbl>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567" w:right="-284"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567" w:right="-284"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В стоимость тура входит:</w:t>
      </w:r>
    </w:p>
    <w:p w:rsidR="00000000" w:rsidDel="00000000" w:rsidP="00000000" w:rsidRDefault="00000000" w:rsidRPr="00000000" w14:paraId="0000002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153" w:right="-284" w:hanging="360"/>
        <w:jc w:val="left"/>
        <w:rPr>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sz w:val="18"/>
          <w:szCs w:val="18"/>
          <w:rtl w:val="0"/>
        </w:rPr>
        <w:t xml:space="preserve">Программа тура</w:t>
      </w:r>
    </w:p>
    <w:p w:rsidR="00000000" w:rsidDel="00000000" w:rsidP="00000000" w:rsidRDefault="00000000" w:rsidRPr="00000000" w14:paraId="0000002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153" w:right="-284" w:hanging="360"/>
        <w:jc w:val="left"/>
        <w:rPr>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sz w:val="18"/>
          <w:szCs w:val="18"/>
          <w:rtl w:val="0"/>
        </w:rPr>
        <w:t xml:space="preserve">Организация тура по таймингу</w:t>
      </w:r>
    </w:p>
    <w:p w:rsidR="00000000" w:rsidDel="00000000" w:rsidP="00000000" w:rsidRDefault="00000000" w:rsidRPr="00000000" w14:paraId="0000002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153" w:right="-284" w:hanging="360"/>
        <w:jc w:val="left"/>
        <w:rPr>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sz w:val="18"/>
          <w:szCs w:val="18"/>
          <w:rtl w:val="0"/>
        </w:rPr>
        <w:t xml:space="preserve">Трансфер на туристическом автобусе (при группе в количестве менее 18 человек обслуживание производится на микроавтобусе)</w:t>
      </w:r>
    </w:p>
    <w:p w:rsidR="00000000" w:rsidDel="00000000" w:rsidP="00000000" w:rsidRDefault="00000000" w:rsidRPr="00000000" w14:paraId="0000002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153" w:right="-284" w:hanging="360"/>
        <w:jc w:val="left"/>
        <w:rPr>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sz w:val="18"/>
          <w:szCs w:val="18"/>
          <w:rtl w:val="0"/>
        </w:rPr>
        <w:t xml:space="preserve">Трассовая экскурсия с гидом</w:t>
      </w:r>
    </w:p>
    <w:p w:rsidR="00000000" w:rsidDel="00000000" w:rsidP="00000000" w:rsidRDefault="00000000" w:rsidRPr="00000000" w14:paraId="0000002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153" w:right="-284" w:hanging="360"/>
        <w:jc w:val="left"/>
        <w:rPr>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sz w:val="18"/>
          <w:szCs w:val="18"/>
          <w:rtl w:val="0"/>
        </w:rPr>
        <w:t xml:space="preserve">Осмотр достопримечательностей по программе</w:t>
      </w:r>
    </w:p>
    <w:p w:rsidR="00000000" w:rsidDel="00000000" w:rsidP="00000000" w:rsidRDefault="00000000" w:rsidRPr="00000000" w14:paraId="0000002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153" w:right="-284" w:hanging="360"/>
        <w:jc w:val="left"/>
        <w:rPr>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sz w:val="18"/>
          <w:szCs w:val="18"/>
          <w:rtl w:val="0"/>
        </w:rPr>
        <w:t xml:space="preserve">Экскурсионное обслуживание гида на объектах</w:t>
      </w:r>
    </w:p>
    <w:p w:rsidR="00000000" w:rsidDel="00000000" w:rsidP="00000000" w:rsidRDefault="00000000" w:rsidRPr="00000000" w14:paraId="0000002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153" w:right="-284" w:hanging="360"/>
        <w:jc w:val="left"/>
        <w:rPr>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sz w:val="18"/>
          <w:szCs w:val="18"/>
          <w:rtl w:val="0"/>
        </w:rPr>
        <w:t xml:space="preserve">Обзорные экскурсии по программе</w:t>
      </w:r>
    </w:p>
    <w:p w:rsidR="00000000" w:rsidDel="00000000" w:rsidP="00000000" w:rsidRDefault="00000000" w:rsidRPr="00000000" w14:paraId="0000002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153" w:right="-284" w:hanging="360"/>
        <w:jc w:val="left"/>
        <w:rPr>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sz w:val="18"/>
          <w:szCs w:val="18"/>
          <w:rtl w:val="0"/>
        </w:rPr>
        <w:t xml:space="preserve">Посещение музея живой истории "Стрелецкий острог"</w:t>
      </w:r>
    </w:p>
    <w:p w:rsidR="00000000" w:rsidDel="00000000" w:rsidP="00000000" w:rsidRDefault="00000000" w:rsidRPr="00000000" w14:paraId="0000002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153" w:right="-284" w:hanging="360"/>
        <w:jc w:val="left"/>
        <w:rPr>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sz w:val="18"/>
          <w:szCs w:val="18"/>
          <w:rtl w:val="0"/>
        </w:rPr>
        <w:t xml:space="preserve">Программа на Хуторе "Милка"</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153" w:right="-284" w:firstLine="0"/>
        <w:jc w:val="left"/>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tbl>
      <w:tblPr>
        <w:tblStyle w:val="Table4"/>
        <w:tblW w:w="9930.0" w:type="dxa"/>
        <w:jc w:val="left"/>
        <w:tblInd w:w="-68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425"/>
        <w:gridCol w:w="2505"/>
        <w:tblGridChange w:id="0">
          <w:tblGrid>
            <w:gridCol w:w="7425"/>
            <w:gridCol w:w="2505"/>
          </w:tblGrid>
        </w:tblGridChange>
      </w:tblGrid>
      <w:tr>
        <w:trPr>
          <w:cantSplit w:val="0"/>
          <w:trHeight w:val="251.07824707031253"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32">
            <w:pPr>
              <w:spacing w:after="0" w:lineRule="auto"/>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Дополнительно оплачивается</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33">
            <w:pPr>
              <w:spacing w:after="0" w:lineRule="auto"/>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Взр/лг</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spacing w:after="0" w:lineRule="auto"/>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Водная прогулка по Ладожским шхерам с высадкой на остров</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spacing w:after="0" w:lineRule="auto"/>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1500 руб./чел.</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6">
            <w:pPr>
              <w:spacing w:after="0" w:lineRule="auto"/>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Обед (по желанию)</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7">
            <w:pPr>
              <w:spacing w:after="0" w:lineRule="auto"/>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500-750 руб./чел.</w:t>
            </w:r>
          </w:p>
        </w:tc>
      </w:tr>
    </w:tbl>
    <w:p w:rsidR="00000000" w:rsidDel="00000000" w:rsidP="00000000" w:rsidRDefault="00000000" w:rsidRPr="00000000" w14:paraId="00000038">
      <w:pPr>
        <w:keepNext w:val="1"/>
        <w:keepLines w:val="1"/>
        <w:spacing w:after="0" w:line="240" w:lineRule="auto"/>
        <w:ind w:left="-567" w:firstLine="0"/>
        <w:jc w:val="both"/>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39">
      <w:pPr>
        <w:keepNext w:val="1"/>
        <w:keepLines w:val="1"/>
        <w:spacing w:after="0" w:line="240" w:lineRule="auto"/>
        <w:ind w:left="-567" w:firstLine="0"/>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Комментарии к туру:</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Схема размещения мест в автобусе может незначительно меняться в зависимости от марки и вместимости транспортного средства.</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Туроператор оставляет за собой право изменять программу экскурсии, время и очередность посещения указанных объектов без изменения количества предоставляемых услуг.</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При планировании поездки необходимо иметь достаточный резерв времени – не менее 3 часов после окончания программы, так как возможны задержки в связи с форс-мажорными обстоятельствами – неблагоприятными погодными условиями, затруднениями при движении («пробками») на дорогах и другими непредвиденными факторами. В связи с дорожными работами, проводимыми на разных участках маршрута, возможны задержки в программе, а также опоздание к закрытию метро.</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При себе необходимо иметь паспорт</w:t>
      </w:r>
      <w:r w:rsidDel="00000000" w:rsidR="00000000" w:rsidRPr="00000000">
        <w:rPr>
          <w:rFonts w:ascii="Verdana" w:cs="Verdana" w:eastAsia="Verdana" w:hAnsi="Verdana"/>
          <w:sz w:val="18"/>
          <w:szCs w:val="18"/>
          <w:rtl w:val="0"/>
        </w:rPr>
        <w:t xml:space="preserve">.</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b w:val="0"/>
          <w:i w:val="0"/>
          <w:smallCaps w:val="0"/>
          <w:strike w:val="0"/>
          <w:color w:val="000000"/>
          <w:sz w:val="18"/>
          <w:szCs w:val="18"/>
          <w:u w:val="none"/>
          <w:shd w:fill="auto" w:val="clear"/>
          <w:vertAlign w:val="baseline"/>
        </w:rPr>
      </w:pPr>
      <w:r w:rsidDel="00000000" w:rsidR="00000000" w:rsidRPr="00000000">
        <w:rPr>
          <w:rtl w:val="0"/>
        </w:rPr>
        <w:t xml:space="preserve">Необходимо брать с собой в дорогу наличные деньги на дополнительные расходы, на объектах маршрута могут отсутствовать терминалы бесконтактной оплаты или интернет.</w:t>
        <w:tab/>
      </w: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Verdan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153" w:hanging="360"/>
      </w:pPr>
      <w:rPr>
        <w:rFonts w:ascii="Noto Sans Symbols" w:cs="Noto Sans Symbols" w:eastAsia="Noto Sans Symbols" w:hAnsi="Noto Sans Symbols"/>
      </w:rPr>
    </w:lvl>
    <w:lvl w:ilvl="1">
      <w:start w:val="1"/>
      <w:numFmt w:val="bullet"/>
      <w:lvlText w:val="o"/>
      <w:lvlJc w:val="left"/>
      <w:pPr>
        <w:ind w:left="873" w:hanging="360"/>
      </w:pPr>
      <w:rPr>
        <w:rFonts w:ascii="Courier New" w:cs="Courier New" w:eastAsia="Courier New" w:hAnsi="Courier New"/>
      </w:rPr>
    </w:lvl>
    <w:lvl w:ilvl="2">
      <w:start w:val="1"/>
      <w:numFmt w:val="bullet"/>
      <w:lvlText w:val="▪"/>
      <w:lvlJc w:val="left"/>
      <w:pPr>
        <w:ind w:left="1593" w:hanging="360"/>
      </w:pPr>
      <w:rPr>
        <w:rFonts w:ascii="Noto Sans Symbols" w:cs="Noto Sans Symbols" w:eastAsia="Noto Sans Symbols" w:hAnsi="Noto Sans Symbols"/>
      </w:rPr>
    </w:lvl>
    <w:lvl w:ilvl="3">
      <w:start w:val="1"/>
      <w:numFmt w:val="bullet"/>
      <w:lvlText w:val="●"/>
      <w:lvlJc w:val="left"/>
      <w:pPr>
        <w:ind w:left="2313" w:hanging="360"/>
      </w:pPr>
      <w:rPr>
        <w:rFonts w:ascii="Noto Sans Symbols" w:cs="Noto Sans Symbols" w:eastAsia="Noto Sans Symbols" w:hAnsi="Noto Sans Symbols"/>
      </w:rPr>
    </w:lvl>
    <w:lvl w:ilvl="4">
      <w:start w:val="1"/>
      <w:numFmt w:val="bullet"/>
      <w:lvlText w:val="o"/>
      <w:lvlJc w:val="left"/>
      <w:pPr>
        <w:ind w:left="3033" w:hanging="360"/>
      </w:pPr>
      <w:rPr>
        <w:rFonts w:ascii="Courier New" w:cs="Courier New" w:eastAsia="Courier New" w:hAnsi="Courier New"/>
      </w:rPr>
    </w:lvl>
    <w:lvl w:ilvl="5">
      <w:start w:val="1"/>
      <w:numFmt w:val="bullet"/>
      <w:lvlText w:val="▪"/>
      <w:lvlJc w:val="left"/>
      <w:pPr>
        <w:ind w:left="3753" w:hanging="360"/>
      </w:pPr>
      <w:rPr>
        <w:rFonts w:ascii="Noto Sans Symbols" w:cs="Noto Sans Symbols" w:eastAsia="Noto Sans Symbols" w:hAnsi="Noto Sans Symbols"/>
      </w:rPr>
    </w:lvl>
    <w:lvl w:ilvl="6">
      <w:start w:val="1"/>
      <w:numFmt w:val="bullet"/>
      <w:lvlText w:val="●"/>
      <w:lvlJc w:val="left"/>
      <w:pPr>
        <w:ind w:left="4473" w:hanging="360"/>
      </w:pPr>
      <w:rPr>
        <w:rFonts w:ascii="Noto Sans Symbols" w:cs="Noto Sans Symbols" w:eastAsia="Noto Sans Symbols" w:hAnsi="Noto Sans Symbols"/>
      </w:rPr>
    </w:lvl>
    <w:lvl w:ilvl="7">
      <w:start w:val="1"/>
      <w:numFmt w:val="bullet"/>
      <w:lvlText w:val="o"/>
      <w:lvlJc w:val="left"/>
      <w:pPr>
        <w:ind w:left="5193" w:hanging="360"/>
      </w:pPr>
      <w:rPr>
        <w:rFonts w:ascii="Courier New" w:cs="Courier New" w:eastAsia="Courier New" w:hAnsi="Courier New"/>
      </w:rPr>
    </w:lvl>
    <w:lvl w:ilvl="8">
      <w:start w:val="1"/>
      <w:numFmt w:val="bullet"/>
      <w:lvlText w:val="▪"/>
      <w:lvlJc w:val="left"/>
      <w:pPr>
        <w:ind w:left="5913"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yandex.ru/maps/2/saint-petersburg/house/kazanskaya_ulitsa_2/Z0kYdQVjSEMFQFtjfXVycnprZQ==/?indoorLevel=1&amp;ll=30.322728%2C59.933236&amp;utm_source=share&amp;z=17" TargetMode="External"/><Relationship Id="rId7" Type="http://schemas.openxmlformats.org/officeDocument/2006/relationships/hyperlink" Target="https://yandex.ru/maps/2/saint-petersburg/house/prospekt_engelsa_141_36/Z0kYdQRmTUEHQFhqfXx0cn9jYQ==/?indoorLevel=1&amp;ll=30.336440%2C60.053305&amp;z=17.1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